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CC353A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CC353A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752350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CC353A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75235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CC353A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75235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CC353A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75235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Fortified composite flour; - Flour, meal and powder (HS 110510); Cereals, pulses and derived products (ICS 67.060)</w:t>
            </w:r>
            <w:bookmarkStart w:id="20" w:name="sps3a"/>
            <w:bookmarkEnd w:id="20"/>
          </w:p>
        </w:tc>
      </w:tr>
      <w:tr w:rsidR="0075235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DEAS</w:t>
            </w:r>
            <w:r w:rsidR="008B206F">
              <w:t> </w:t>
            </w:r>
            <w:r w:rsidR="00EE3A11" w:rsidRPr="00C379C8">
              <w:t>1024:2019, Fortified composite flour — Specification, First Edition. (17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75235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requirements, sampling and test methods for fortified composite flour intended for human consumption.</w:t>
            </w:r>
          </w:p>
          <w:p w:rsidR="00FE448B" w:rsidRPr="00C379C8" w:rsidRDefault="00CC353A" w:rsidP="002F6A28">
            <w:pPr>
              <w:spacing w:after="120"/>
            </w:pPr>
            <w:r>
              <w:t>N</w:t>
            </w:r>
            <w:r w:rsidR="006A752B" w:rsidRPr="00C379C8">
              <w:t>ote: This draft standard was also notified to the SPS Committee.</w:t>
            </w:r>
          </w:p>
        </w:tc>
      </w:tr>
      <w:tr w:rsidR="0075235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Prevention of deceptive practices and consumer protection; Protection of human health or safety; Quality requirements; Harmonization; Reducing trade barriers and facilitating trade</w:t>
            </w:r>
            <w:bookmarkStart w:id="27" w:name="sps7f"/>
            <w:bookmarkEnd w:id="27"/>
          </w:p>
        </w:tc>
      </w:tr>
      <w:tr w:rsidR="0075235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CC353A" w:rsidP="00CC353A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952.13, Arsenic in food. Silver diethyldithiocarbamate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953.17, Thiamine (vitamin B1) in grain products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970.65, Riboflavin(Vitamin B2) in Foods and Vitamin Pr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975.41, Niacin and Niacinamide in Cereal Products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961.15, Method modification for liquid chromatographic determination of thiamine, riboflavin, and pyridoxine in medical foods.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2004.05, Total Folates in Cereal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AOAC 2001.13, Determination of Vitamins A (Retinol) and E (alpha-Tocopherol) in Foods by Liquid Chromatography: Collaborative Study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CODEX STAN 192, General standard for food additives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EAS 38, Labelling of pre-packaged foods — General requirements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EAS 39, Hygiene in the food and drink manufacturing industry — Code of practice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lastRenderedPageBreak/>
              <w:t>EAS 744, Cassava and cassava products — Determination of total cyanogens — Enzymatic assay method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EAS 782, Composite flour—Specification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EAS 900, Cereals and pulses — Sampling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EAS 901, Cereals and pulses — Test methods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EAS 803, Nutrition labelling — Requirements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EAS 804, Claims on foods — Requirements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EAS 805, Use of nutrition and health claims — Requirements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16649-2, Microbiology of food and animal feeding stuffs — Horizontal method for the enumeration of beta- glucuronidase-positive Escherichia coli — Part 2: Colony-count technique at 44 degrees C using 5-bromo-4-chloro-3-indolyl beta-D-glucuronide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21527-2, Microbiology of food and animal feedstuffs — Horizontal method for the enumeration of yeasts and moulds — Part 2: Colony count technique in products with water activity less than or equal to 0,95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4833-1, Microbiology of the food chain — Horizontal method for the enumeration of microorganisms — Part 1: Colony count at 30 degrees C by the pour plate technique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5498, Agricultural food products — Determination of crude fibre content — General method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5506, Soya bean products — Determination of urease activity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5985, Animal feeding stuffs — Determination of ash insoluble in hydrochloric acid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6561-1, Fruits, vegetables and derived products — Determination of cadmium content — Part 1: Method using graphite furnace atomic absorption spectrometry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6561-2, Fruits, vegetables and derived products — Determination of cadmium content — Part 2: Method using flame atomic absorption spectrometry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6579-1, Microbiology of the food chain — Horizontal method for the detection, enumeration and serotyping of Salmonella — Part 1: Detection of Salmonella spp.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6633, Fruits, vegetables and derived products — Determination of lead content — Flameless atomic absorption spectrometric method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6888-1, Microbiology of food and animal feeding stuffs — Horizontal method for the enumeration of coagulase-positive staphylococci (Staphylococcus aureus and other species) — Part 1: Technique using Baird-Parker agar medium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7305, Milled cereal products — Determination of fat acidity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9648, Sorghum — Determination of tannin content</w:t>
            </w:r>
          </w:p>
          <w:p w:rsidR="00EF33DF" w:rsidRPr="002F6A28" w:rsidRDefault="00CC353A" w:rsidP="00CC353A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20634, Infant formula and adult nutritionals — Determination of vitamin</w:t>
            </w:r>
            <w:r>
              <w:rPr>
                <w:bCs/>
              </w:rPr>
              <w:t> </w:t>
            </w:r>
            <w:r w:rsidRPr="002F6A28">
              <w:rPr>
                <w:bCs/>
              </w:rPr>
              <w:t>B12 by reversed phase high performance liquid chromatography (RP-HPLC)</w:t>
            </w:r>
          </w:p>
        </w:tc>
      </w:tr>
      <w:tr w:rsidR="00752350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CC353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CC353A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June 2020</w:t>
            </w:r>
            <w:bookmarkEnd w:id="31"/>
          </w:p>
          <w:p w:rsidR="00EE3A11" w:rsidRPr="002F6A28" w:rsidRDefault="00CC353A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</w:t>
            </w:r>
            <w:bookmarkEnd w:id="34"/>
          </w:p>
        </w:tc>
      </w:tr>
      <w:tr w:rsidR="0075235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C353A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752350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CC353A" w:rsidP="00CC353A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CC353A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EF33DF" w:rsidRPr="002F6A28" w:rsidRDefault="00E76B6C" w:rsidP="00B16145">
            <w:pPr>
              <w:keepNext/>
              <w:keepLines/>
              <w:spacing w:before="120" w:after="120"/>
            </w:pPr>
            <w:hyperlink r:id="rId7" w:history="1">
              <w:r w:rsidR="00CC353A" w:rsidRPr="002F6A28">
                <w:rPr>
                  <w:color w:val="0000FF"/>
                  <w:u w:val="single"/>
                </w:rPr>
                <w:t>https://members.wto.org/crnattachments/2020/TBT/UGA/20_0324_00_e.pdf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CC35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568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F85" w:rsidRDefault="00CC353A">
      <w:r>
        <w:separator/>
      </w:r>
    </w:p>
  </w:endnote>
  <w:endnote w:type="continuationSeparator" w:id="0">
    <w:p w:rsidR="00437F85" w:rsidRDefault="00CC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C353A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C353A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CC353A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F85" w:rsidRDefault="00CC353A">
      <w:r>
        <w:separator/>
      </w:r>
    </w:p>
  </w:footnote>
  <w:footnote w:type="continuationSeparator" w:id="0">
    <w:p w:rsidR="00437F85" w:rsidRDefault="00CC3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C353A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CC353A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C353A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G/TBT/N/UGA/1178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CC353A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752350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752350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CC353A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9598969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752350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CC353A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G/TBT/N/UGA/1178</w:t>
          </w:r>
          <w:bookmarkEnd w:id="43"/>
        </w:p>
      </w:tc>
    </w:tr>
    <w:tr w:rsidR="00752350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CC353A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10 January 2020</w:t>
          </w:r>
        </w:p>
      </w:tc>
    </w:tr>
    <w:tr w:rsidR="00752350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CC353A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E76B6C">
            <w:rPr>
              <w:color w:val="FF0000"/>
              <w:szCs w:val="16"/>
            </w:rPr>
            <w:t>0294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CC353A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752350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CC353A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CC353A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2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E06637C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DAE04B0A" w:tentative="1">
      <w:start w:val="1"/>
      <w:numFmt w:val="lowerLetter"/>
      <w:lvlText w:val="%2."/>
      <w:lvlJc w:val="left"/>
      <w:pPr>
        <w:ind w:left="1080" w:hanging="360"/>
      </w:pPr>
    </w:lvl>
    <w:lvl w:ilvl="2" w:tplc="2D5ED13A" w:tentative="1">
      <w:start w:val="1"/>
      <w:numFmt w:val="lowerRoman"/>
      <w:lvlText w:val="%3."/>
      <w:lvlJc w:val="right"/>
      <w:pPr>
        <w:ind w:left="1800" w:hanging="180"/>
      </w:pPr>
    </w:lvl>
    <w:lvl w:ilvl="3" w:tplc="3E4EA3E0" w:tentative="1">
      <w:start w:val="1"/>
      <w:numFmt w:val="decimal"/>
      <w:lvlText w:val="%4."/>
      <w:lvlJc w:val="left"/>
      <w:pPr>
        <w:ind w:left="2520" w:hanging="360"/>
      </w:pPr>
    </w:lvl>
    <w:lvl w:ilvl="4" w:tplc="48D6C83C" w:tentative="1">
      <w:start w:val="1"/>
      <w:numFmt w:val="lowerLetter"/>
      <w:lvlText w:val="%5."/>
      <w:lvlJc w:val="left"/>
      <w:pPr>
        <w:ind w:left="3240" w:hanging="360"/>
      </w:pPr>
    </w:lvl>
    <w:lvl w:ilvl="5" w:tplc="56B83234" w:tentative="1">
      <w:start w:val="1"/>
      <w:numFmt w:val="lowerRoman"/>
      <w:lvlText w:val="%6."/>
      <w:lvlJc w:val="right"/>
      <w:pPr>
        <w:ind w:left="3960" w:hanging="180"/>
      </w:pPr>
    </w:lvl>
    <w:lvl w:ilvl="6" w:tplc="7908C91C" w:tentative="1">
      <w:start w:val="1"/>
      <w:numFmt w:val="decimal"/>
      <w:lvlText w:val="%7."/>
      <w:lvlJc w:val="left"/>
      <w:pPr>
        <w:ind w:left="4680" w:hanging="360"/>
      </w:pPr>
    </w:lvl>
    <w:lvl w:ilvl="7" w:tplc="F2786DEA" w:tentative="1">
      <w:start w:val="1"/>
      <w:numFmt w:val="lowerLetter"/>
      <w:lvlText w:val="%8."/>
      <w:lvlJc w:val="left"/>
      <w:pPr>
        <w:ind w:left="5400" w:hanging="360"/>
      </w:pPr>
    </w:lvl>
    <w:lvl w:ilvl="8" w:tplc="07F0C8F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37F85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A752B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2350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06F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A0AB8"/>
    <w:rsid w:val="00CB4942"/>
    <w:rsid w:val="00CC0FAD"/>
    <w:rsid w:val="00CC3256"/>
    <w:rsid w:val="00CC353A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76B6C"/>
    <w:rsid w:val="00E82AEC"/>
    <w:rsid w:val="00E969D2"/>
    <w:rsid w:val="00EA5D4F"/>
    <w:rsid w:val="00EB6C56"/>
    <w:rsid w:val="00ED54E0"/>
    <w:rsid w:val="00ED66D3"/>
    <w:rsid w:val="00EE3A11"/>
    <w:rsid w:val="00EE4445"/>
    <w:rsid w:val="00EF33DF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D4D2C0"/>
  <w15:docId w15:val="{DA14DF94-AF3C-4DBB-A499-402A99DE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324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788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Rambla, Edith</dc:creator>
  <dc:description>LDIMD - DTU</dc:description>
  <cp:lastModifiedBy>Laverriere, Chantal</cp:lastModifiedBy>
  <cp:revision>6</cp:revision>
  <dcterms:created xsi:type="dcterms:W3CDTF">2020-01-10T08:21:00Z</dcterms:created>
  <dcterms:modified xsi:type="dcterms:W3CDTF">2020-01-10T10:20:00Z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